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BB70" w14:textId="7B028F18" w:rsidR="006F14B6" w:rsidRPr="00A62CE1" w:rsidRDefault="005A17E8" w:rsidP="00D30697">
      <w:pPr>
        <w:ind w:firstLine="720"/>
        <w:rPr>
          <w:b/>
          <w:szCs w:val="24"/>
          <w:u w:val="single"/>
          <w:lang w:val="en-US"/>
        </w:rPr>
      </w:pPr>
      <w:r w:rsidRPr="00A62CE1">
        <w:rPr>
          <w:b/>
          <w:szCs w:val="24"/>
          <w:u w:val="single"/>
          <w:lang w:val="en-US"/>
        </w:rPr>
        <w:t>“Jan Vishwas Bill</w:t>
      </w:r>
      <w:r w:rsidR="00F35109">
        <w:rPr>
          <w:b/>
          <w:szCs w:val="24"/>
          <w:u w:val="single"/>
          <w:lang w:val="en-US"/>
        </w:rPr>
        <w:t xml:space="preserve"> -</w:t>
      </w:r>
      <w:r w:rsidRPr="00A62CE1">
        <w:rPr>
          <w:b/>
          <w:szCs w:val="24"/>
          <w:u w:val="single"/>
          <w:lang w:val="en-US"/>
        </w:rPr>
        <w:t xml:space="preserve"> </w:t>
      </w:r>
      <w:r w:rsidR="00F35109">
        <w:rPr>
          <w:b/>
          <w:szCs w:val="24"/>
          <w:u w:val="single"/>
          <w:lang w:val="en-US"/>
        </w:rPr>
        <w:t>P</w:t>
      </w:r>
      <w:r w:rsidRPr="00A62CE1">
        <w:rPr>
          <w:b/>
          <w:szCs w:val="24"/>
          <w:u w:val="single"/>
          <w:lang w:val="en-US"/>
        </w:rPr>
        <w:t>rovisions of the D</w:t>
      </w:r>
      <w:r w:rsidR="00713582" w:rsidRPr="00A62CE1">
        <w:rPr>
          <w:b/>
          <w:szCs w:val="24"/>
          <w:u w:val="single"/>
          <w:lang w:val="en-US"/>
        </w:rPr>
        <w:t xml:space="preserve">rugs and Cosmetics </w:t>
      </w:r>
      <w:r w:rsidRPr="00A62CE1">
        <w:rPr>
          <w:b/>
          <w:szCs w:val="24"/>
          <w:u w:val="single"/>
          <w:lang w:val="en-US"/>
        </w:rPr>
        <w:t>Act</w:t>
      </w:r>
      <w:r w:rsidR="00713582" w:rsidRPr="00A62CE1">
        <w:rPr>
          <w:b/>
          <w:szCs w:val="24"/>
          <w:u w:val="single"/>
          <w:lang w:val="en-US"/>
        </w:rPr>
        <w:t>, 1940</w:t>
      </w:r>
      <w:r w:rsidR="006F14B6" w:rsidRPr="00A62CE1">
        <w:rPr>
          <w:b/>
          <w:szCs w:val="24"/>
          <w:u w:val="single"/>
          <w:lang w:val="en-US"/>
        </w:rPr>
        <w:t>”</w:t>
      </w:r>
    </w:p>
    <w:p w14:paraId="71635D96" w14:textId="0C0A2B0C" w:rsidR="005A17E8" w:rsidRPr="00A62CE1" w:rsidRDefault="005A17E8" w:rsidP="005A17E8">
      <w:pPr>
        <w:rPr>
          <w:szCs w:val="24"/>
          <w:lang w:val="en-US"/>
        </w:rPr>
      </w:pPr>
    </w:p>
    <w:p w14:paraId="607FC425" w14:textId="5EFBFC81" w:rsidR="009003AF" w:rsidRPr="00A62CE1" w:rsidRDefault="005A17E8" w:rsidP="005A17E8">
      <w:pPr>
        <w:rPr>
          <w:b/>
          <w:szCs w:val="24"/>
          <w:lang w:val="en-US"/>
        </w:rPr>
      </w:pPr>
      <w:r w:rsidRPr="00A62CE1">
        <w:rPr>
          <w:b/>
          <w:szCs w:val="24"/>
          <w:lang w:val="en-US"/>
        </w:rPr>
        <w:t>The tweet talks about “substandard drugs”. The Drugs and Cosmetics Act 1940 classifies drugs as “adulterated”, “spurious”, and “N</w:t>
      </w:r>
      <w:r w:rsidR="00713582" w:rsidRPr="00A62CE1">
        <w:rPr>
          <w:b/>
          <w:szCs w:val="24"/>
          <w:lang w:val="en-US"/>
        </w:rPr>
        <w:t>ot of Standard Quality”</w:t>
      </w:r>
    </w:p>
    <w:p w14:paraId="4385ADA9" w14:textId="77777777" w:rsidR="00713582" w:rsidRPr="00A62CE1" w:rsidRDefault="00713582" w:rsidP="005A17E8">
      <w:pPr>
        <w:rPr>
          <w:b/>
          <w:szCs w:val="24"/>
          <w:lang w:val="en-US"/>
        </w:rPr>
      </w:pPr>
    </w:p>
    <w:p w14:paraId="022D7549" w14:textId="60BACE7C" w:rsidR="009003AF" w:rsidRPr="00A62CE1" w:rsidRDefault="009003AF" w:rsidP="005A17E8">
      <w:pPr>
        <w:rPr>
          <w:b/>
          <w:szCs w:val="24"/>
          <w:u w:val="single"/>
          <w:lang w:val="en-US"/>
        </w:rPr>
      </w:pPr>
      <w:r w:rsidRPr="00A62CE1">
        <w:rPr>
          <w:b/>
          <w:szCs w:val="24"/>
          <w:u w:val="single"/>
          <w:lang w:val="en-US"/>
        </w:rPr>
        <w:t xml:space="preserve"> Punishments in Section 27 of the Drugs and Cosmetics Act, 1940</w:t>
      </w:r>
      <w:r w:rsidR="00713582" w:rsidRPr="00A62CE1">
        <w:rPr>
          <w:b/>
          <w:szCs w:val="24"/>
          <w:u w:val="single"/>
          <w:lang w:val="en-US"/>
        </w:rPr>
        <w:t xml:space="preserve"> </w:t>
      </w:r>
    </w:p>
    <w:p w14:paraId="08A8C4E7" w14:textId="4D968505" w:rsidR="009003AF" w:rsidRPr="00A62CE1" w:rsidRDefault="009003AF" w:rsidP="005A17E8">
      <w:pPr>
        <w:rPr>
          <w:szCs w:val="24"/>
          <w:lang w:val="en-US"/>
        </w:rPr>
      </w:pPr>
    </w:p>
    <w:p w14:paraId="61A2D52E" w14:textId="7A63F765" w:rsidR="009003AF" w:rsidRPr="00A62CE1" w:rsidRDefault="009003AF" w:rsidP="00713582">
      <w:pPr>
        <w:rPr>
          <w:szCs w:val="24"/>
          <w:lang w:val="en-US"/>
        </w:rPr>
      </w:pPr>
      <w:r w:rsidRPr="00A62CE1">
        <w:rPr>
          <w:szCs w:val="24"/>
          <w:lang w:val="en-US"/>
        </w:rPr>
        <w:t xml:space="preserve">27(a)- Adulterated or spurious drugs leading to death or grievous injury – </w:t>
      </w:r>
      <w:proofErr w:type="spellStart"/>
      <w:r w:rsidRPr="00A62CE1">
        <w:rPr>
          <w:szCs w:val="24"/>
          <w:lang w:val="en-US"/>
        </w:rPr>
        <w:t>upto</w:t>
      </w:r>
      <w:proofErr w:type="spellEnd"/>
      <w:r w:rsidRPr="00A62CE1">
        <w:rPr>
          <w:szCs w:val="24"/>
          <w:lang w:val="en-US"/>
        </w:rPr>
        <w:t xml:space="preserve"> life imprisonment</w:t>
      </w:r>
    </w:p>
    <w:p w14:paraId="1CBB648C" w14:textId="6816D713" w:rsidR="009003AF" w:rsidRPr="00A62CE1" w:rsidRDefault="009003AF" w:rsidP="00713582">
      <w:pPr>
        <w:rPr>
          <w:szCs w:val="24"/>
          <w:lang w:val="en-US"/>
        </w:rPr>
      </w:pPr>
      <w:r w:rsidRPr="00A62CE1">
        <w:rPr>
          <w:szCs w:val="24"/>
          <w:lang w:val="en-US"/>
        </w:rPr>
        <w:t xml:space="preserve">27(b)- Adulterated other than 27(a) or manufactured without a license- </w:t>
      </w:r>
      <w:proofErr w:type="spellStart"/>
      <w:r w:rsidRPr="00A62CE1">
        <w:rPr>
          <w:szCs w:val="24"/>
          <w:lang w:val="en-US"/>
        </w:rPr>
        <w:t>upto</w:t>
      </w:r>
      <w:proofErr w:type="spellEnd"/>
      <w:r w:rsidRPr="00A62CE1">
        <w:rPr>
          <w:szCs w:val="24"/>
          <w:lang w:val="en-US"/>
        </w:rPr>
        <w:t xml:space="preserve"> five years</w:t>
      </w:r>
    </w:p>
    <w:p w14:paraId="2AB0C105" w14:textId="4F45D7A2" w:rsidR="009003AF" w:rsidRPr="00A62CE1" w:rsidRDefault="009003AF" w:rsidP="00713582">
      <w:pPr>
        <w:rPr>
          <w:szCs w:val="24"/>
          <w:lang w:val="en-US"/>
        </w:rPr>
      </w:pPr>
      <w:r w:rsidRPr="00A62CE1">
        <w:rPr>
          <w:szCs w:val="24"/>
          <w:lang w:val="en-US"/>
        </w:rPr>
        <w:t xml:space="preserve">27(c)- Spurious other than 27(a)- </w:t>
      </w:r>
      <w:proofErr w:type="spellStart"/>
      <w:r w:rsidRPr="00A62CE1">
        <w:rPr>
          <w:szCs w:val="24"/>
          <w:lang w:val="en-US"/>
        </w:rPr>
        <w:t>upto</w:t>
      </w:r>
      <w:proofErr w:type="spellEnd"/>
      <w:r w:rsidRPr="00A62CE1">
        <w:rPr>
          <w:szCs w:val="24"/>
          <w:lang w:val="en-US"/>
        </w:rPr>
        <w:t xml:space="preserve"> 7 years</w:t>
      </w:r>
    </w:p>
    <w:p w14:paraId="75A3E19D" w14:textId="372E60B9" w:rsidR="009003AF" w:rsidRPr="00A62CE1" w:rsidRDefault="009003AF" w:rsidP="00713582">
      <w:pPr>
        <w:rPr>
          <w:szCs w:val="24"/>
          <w:lang w:val="en-US"/>
        </w:rPr>
      </w:pPr>
      <w:r w:rsidRPr="00A62CE1">
        <w:rPr>
          <w:szCs w:val="24"/>
          <w:lang w:val="en-US"/>
        </w:rPr>
        <w:t xml:space="preserve">27(d)- All cases other than the above- </w:t>
      </w:r>
      <w:proofErr w:type="spellStart"/>
      <w:r w:rsidRPr="00A62CE1">
        <w:rPr>
          <w:szCs w:val="24"/>
          <w:lang w:val="en-US"/>
        </w:rPr>
        <w:t>upto</w:t>
      </w:r>
      <w:proofErr w:type="spellEnd"/>
      <w:r w:rsidRPr="00A62CE1">
        <w:rPr>
          <w:szCs w:val="24"/>
          <w:lang w:val="en-US"/>
        </w:rPr>
        <w:t xml:space="preserve"> two years.</w:t>
      </w:r>
    </w:p>
    <w:p w14:paraId="1F161DD4" w14:textId="162C6416" w:rsidR="005A17E8" w:rsidRPr="00A62CE1" w:rsidRDefault="005A17E8">
      <w:pPr>
        <w:rPr>
          <w:szCs w:val="24"/>
          <w:lang w:val="en-US"/>
        </w:rPr>
      </w:pPr>
    </w:p>
    <w:p w14:paraId="287395BF" w14:textId="77777777" w:rsidR="006F14B6" w:rsidRPr="00A62CE1" w:rsidRDefault="006F14B6">
      <w:pPr>
        <w:rPr>
          <w:szCs w:val="24"/>
          <w:lang w:val="en-US"/>
        </w:rPr>
      </w:pPr>
    </w:p>
    <w:p w14:paraId="75448099" w14:textId="639081EC" w:rsidR="00FA2ADB" w:rsidRPr="00A62CE1" w:rsidRDefault="00740261">
      <w:pPr>
        <w:rPr>
          <w:szCs w:val="24"/>
          <w:lang w:val="en-US"/>
        </w:rPr>
      </w:pPr>
      <w:r w:rsidRPr="00A62CE1">
        <w:rPr>
          <w:szCs w:val="24"/>
          <w:lang w:val="en-US"/>
        </w:rPr>
        <w:t>Section 27(d) of the Drugs and Cosmetics Act</w:t>
      </w:r>
      <w:r w:rsidR="00A23E3F" w:rsidRPr="00A62CE1">
        <w:rPr>
          <w:szCs w:val="24"/>
          <w:lang w:val="en-US"/>
        </w:rPr>
        <w:t xml:space="preserve"> </w:t>
      </w:r>
      <w:r w:rsidR="00A23E3F" w:rsidRPr="00A62CE1">
        <w:rPr>
          <w:b/>
          <w:i/>
          <w:szCs w:val="24"/>
          <w:lang w:val="en-US"/>
        </w:rPr>
        <w:t>(which has been made compoundable):</w:t>
      </w:r>
    </w:p>
    <w:p w14:paraId="600660F8" w14:textId="77777777" w:rsidR="00740261" w:rsidRPr="00A62CE1" w:rsidRDefault="00740261">
      <w:pPr>
        <w:rPr>
          <w:szCs w:val="24"/>
          <w:lang w:val="en-US"/>
        </w:rPr>
      </w:pPr>
    </w:p>
    <w:p w14:paraId="6FC2FFCE" w14:textId="526B347D" w:rsidR="00740261" w:rsidRPr="00A62CE1" w:rsidRDefault="00740261" w:rsidP="00740261">
      <w:pPr>
        <w:rPr>
          <w:rFonts w:eastAsia="Times New Roman"/>
          <w:i/>
          <w:szCs w:val="24"/>
          <w:lang w:val="en-IN"/>
        </w:rPr>
      </w:pPr>
      <w:r w:rsidRPr="00A62CE1">
        <w:rPr>
          <w:rFonts w:eastAsia="Times New Roman"/>
          <w:i/>
          <w:szCs w:val="24"/>
          <w:lang w:val="en-IN"/>
        </w:rPr>
        <w:t>….any drug, other than a drug referred to in clause (a) or clause (b) or clause (c), in contravention of any other provision of this Chapter or any rule made thereunder, shall be punishable with imprisonment for a term which shall not be less than one year but which may extend to two years and with fine which shall not be less than twenty thousand rupees</w:t>
      </w:r>
    </w:p>
    <w:p w14:paraId="26DC6964" w14:textId="77777777" w:rsidR="00740261" w:rsidRPr="00A62CE1" w:rsidRDefault="00740261" w:rsidP="00740261">
      <w:pPr>
        <w:rPr>
          <w:rFonts w:eastAsia="Times New Roman"/>
          <w:i/>
          <w:szCs w:val="24"/>
          <w:lang w:val="en-IN"/>
        </w:rPr>
      </w:pPr>
    </w:p>
    <w:p w14:paraId="70C3D600" w14:textId="77777777" w:rsidR="00740261" w:rsidRPr="00A62CE1" w:rsidRDefault="00740261" w:rsidP="00740261">
      <w:pPr>
        <w:rPr>
          <w:rFonts w:eastAsia="Times New Roman"/>
          <w:i/>
          <w:szCs w:val="24"/>
          <w:lang w:val="en-IN"/>
        </w:rPr>
      </w:pPr>
      <w:r w:rsidRPr="00A62CE1">
        <w:rPr>
          <w:rFonts w:eastAsia="Times New Roman"/>
          <w:i/>
          <w:szCs w:val="24"/>
          <w:lang w:val="en-IN"/>
        </w:rPr>
        <w:t>Provided that the Court may, for any adequate and special reasons to be recorded in the judgment, impose a sentence of imprisonment for a term of less than one year.</w:t>
      </w:r>
    </w:p>
    <w:p w14:paraId="23F5B271" w14:textId="77777777" w:rsidR="00740261" w:rsidRPr="00A62CE1" w:rsidRDefault="00740261" w:rsidP="00740261">
      <w:pPr>
        <w:rPr>
          <w:rFonts w:eastAsia="Times New Roman"/>
          <w:i/>
          <w:szCs w:val="24"/>
          <w:lang w:val="en-IN"/>
        </w:rPr>
      </w:pPr>
    </w:p>
    <w:p w14:paraId="23CB5705" w14:textId="320EEA0E" w:rsidR="00740261" w:rsidRPr="00A62CE1" w:rsidRDefault="00740261" w:rsidP="00740261">
      <w:pPr>
        <w:rPr>
          <w:rFonts w:eastAsia="Times New Roman"/>
          <w:szCs w:val="24"/>
          <w:lang w:val="en-IN"/>
        </w:rPr>
      </w:pPr>
      <w:r w:rsidRPr="00A62CE1">
        <w:rPr>
          <w:rFonts w:eastAsia="Times New Roman"/>
          <w:szCs w:val="24"/>
          <w:lang w:val="en-IN"/>
        </w:rPr>
        <w:t>This</w:t>
      </w:r>
      <w:r w:rsidR="006E74AA" w:rsidRPr="00A62CE1">
        <w:rPr>
          <w:rFonts w:eastAsia="Times New Roman"/>
          <w:szCs w:val="24"/>
          <w:lang w:val="en-IN"/>
        </w:rPr>
        <w:t xml:space="preserve"> section which has been made compoundable</w:t>
      </w:r>
      <w:r w:rsidRPr="00A62CE1">
        <w:rPr>
          <w:rFonts w:eastAsia="Times New Roman"/>
          <w:szCs w:val="24"/>
          <w:lang w:val="en-IN"/>
        </w:rPr>
        <w:t xml:space="preserve"> with </w:t>
      </w:r>
      <w:r w:rsidR="00B74C27" w:rsidRPr="00A62CE1">
        <w:rPr>
          <w:rFonts w:eastAsia="Times New Roman"/>
          <w:szCs w:val="24"/>
          <w:lang w:val="en-IN"/>
        </w:rPr>
        <w:t xml:space="preserve">regards to </w:t>
      </w:r>
      <w:r w:rsidRPr="00A62CE1">
        <w:rPr>
          <w:rFonts w:eastAsia="Times New Roman"/>
          <w:szCs w:val="24"/>
          <w:lang w:val="en-IN"/>
        </w:rPr>
        <w:t xml:space="preserve">the manufacture, sale etc of drugs which are </w:t>
      </w:r>
      <w:r w:rsidR="005A17E8" w:rsidRPr="00A62CE1">
        <w:rPr>
          <w:rFonts w:eastAsia="Times New Roman"/>
          <w:szCs w:val="24"/>
          <w:lang w:val="en-IN"/>
        </w:rPr>
        <w:t xml:space="preserve">NOT </w:t>
      </w:r>
      <w:r w:rsidRPr="00A62CE1">
        <w:rPr>
          <w:rFonts w:eastAsia="Times New Roman"/>
          <w:szCs w:val="24"/>
          <w:lang w:val="en-IN"/>
        </w:rPr>
        <w:t>ADULTERATED, SPURIOUS or MANUFACTURED WITHOUT A LICENSE</w:t>
      </w:r>
      <w:r w:rsidR="009003AF" w:rsidRPr="00A62CE1">
        <w:rPr>
          <w:rFonts w:eastAsia="Times New Roman"/>
          <w:szCs w:val="24"/>
          <w:lang w:val="en-IN"/>
        </w:rPr>
        <w:t xml:space="preserve"> or MANUFACTURED IN CONTRAVENTION OF ANY PROHIBITION</w:t>
      </w:r>
      <w:r w:rsidRPr="00A62CE1">
        <w:rPr>
          <w:rFonts w:eastAsia="Times New Roman"/>
          <w:szCs w:val="24"/>
          <w:lang w:val="en-IN"/>
        </w:rPr>
        <w:t xml:space="preserve"> but have been found to be in violation of the Drugs and Cosmetics Act, 1940. </w:t>
      </w:r>
    </w:p>
    <w:p w14:paraId="4AD6169C" w14:textId="77777777" w:rsidR="00740261" w:rsidRPr="00A62CE1" w:rsidRDefault="00740261" w:rsidP="00740261">
      <w:pPr>
        <w:rPr>
          <w:rFonts w:eastAsia="Times New Roman"/>
          <w:szCs w:val="24"/>
          <w:lang w:val="en-IN"/>
        </w:rPr>
      </w:pPr>
    </w:p>
    <w:p w14:paraId="6C74FA53" w14:textId="1868F2AE" w:rsidR="003B6D48" w:rsidRPr="00A62CE1" w:rsidRDefault="003B6D48" w:rsidP="00740261">
      <w:pPr>
        <w:pStyle w:val="ListParagraph"/>
        <w:numPr>
          <w:ilvl w:val="0"/>
          <w:numId w:val="1"/>
        </w:numPr>
        <w:rPr>
          <w:rFonts w:eastAsia="Times New Roman"/>
          <w:szCs w:val="24"/>
          <w:lang w:val="en-IN"/>
        </w:rPr>
      </w:pPr>
      <w:r w:rsidRPr="00A62CE1">
        <w:rPr>
          <w:rFonts w:eastAsia="Times New Roman"/>
          <w:szCs w:val="24"/>
          <w:lang w:val="en-IN"/>
        </w:rPr>
        <w:t xml:space="preserve">The quantum of punishment prescribed in 27(d) has not been reduced. If found guilty, the imprisonment is still </w:t>
      </w:r>
      <w:r w:rsidR="00DB56A6" w:rsidRPr="00A62CE1">
        <w:rPr>
          <w:rFonts w:eastAsia="Times New Roman"/>
          <w:b/>
          <w:szCs w:val="24"/>
          <w:u w:val="single"/>
          <w:lang w:val="en-IN"/>
        </w:rPr>
        <w:t>“not less than one year which may extend to two years”.</w:t>
      </w:r>
    </w:p>
    <w:p w14:paraId="0D32C37F" w14:textId="77777777" w:rsidR="00B123A5" w:rsidRPr="00A62CE1" w:rsidRDefault="00B123A5" w:rsidP="00B123A5">
      <w:pPr>
        <w:pStyle w:val="ListParagraph"/>
        <w:rPr>
          <w:rFonts w:eastAsia="Times New Roman"/>
          <w:szCs w:val="24"/>
          <w:lang w:val="en-IN"/>
        </w:rPr>
      </w:pPr>
    </w:p>
    <w:p w14:paraId="122E3691" w14:textId="3A265AC5" w:rsidR="00740261" w:rsidRPr="00A62CE1" w:rsidRDefault="00740261" w:rsidP="00740261">
      <w:pPr>
        <w:pStyle w:val="ListParagraph"/>
        <w:numPr>
          <w:ilvl w:val="0"/>
          <w:numId w:val="1"/>
        </w:numPr>
        <w:rPr>
          <w:rFonts w:eastAsia="Times New Roman"/>
          <w:szCs w:val="24"/>
          <w:lang w:val="en-IN"/>
        </w:rPr>
      </w:pPr>
      <w:r w:rsidRPr="00A62CE1">
        <w:rPr>
          <w:rFonts w:eastAsia="Times New Roman"/>
          <w:szCs w:val="24"/>
          <w:lang w:val="en-IN"/>
        </w:rPr>
        <w:t>It has not been decriminalized but compounding has been offered as a mechanism for resolution of the litigation</w:t>
      </w:r>
      <w:r w:rsidR="006F14B6" w:rsidRPr="00A62CE1">
        <w:rPr>
          <w:rFonts w:eastAsia="Times New Roman"/>
          <w:szCs w:val="24"/>
          <w:lang w:val="en-IN"/>
        </w:rPr>
        <w:t xml:space="preserve">. </w:t>
      </w:r>
    </w:p>
    <w:p w14:paraId="3001958B" w14:textId="77777777" w:rsidR="00347653" w:rsidRPr="00A62CE1" w:rsidRDefault="00347653" w:rsidP="00740261">
      <w:pPr>
        <w:rPr>
          <w:rFonts w:eastAsia="Times New Roman"/>
          <w:szCs w:val="24"/>
          <w:lang w:val="en-IN"/>
        </w:rPr>
      </w:pPr>
    </w:p>
    <w:p w14:paraId="47D2BBB4" w14:textId="77777777" w:rsidR="00F83833" w:rsidRPr="00D30697" w:rsidRDefault="00F83833" w:rsidP="00740261">
      <w:pPr>
        <w:rPr>
          <w:rFonts w:eastAsia="Times New Roman"/>
          <w:szCs w:val="24"/>
          <w:u w:val="single"/>
          <w:lang w:val="en-IN"/>
        </w:rPr>
      </w:pPr>
      <w:r w:rsidRPr="00D30697">
        <w:rPr>
          <w:rFonts w:eastAsia="Times New Roman"/>
          <w:szCs w:val="24"/>
          <w:u w:val="single"/>
          <w:lang w:val="en-IN"/>
        </w:rPr>
        <w:t xml:space="preserve">Any drug which </w:t>
      </w:r>
    </w:p>
    <w:p w14:paraId="7A77C9CB" w14:textId="77777777" w:rsidR="00F83833" w:rsidRPr="00A62CE1" w:rsidRDefault="00F83833" w:rsidP="00F83833">
      <w:pPr>
        <w:pStyle w:val="ListParagraph"/>
        <w:numPr>
          <w:ilvl w:val="0"/>
          <w:numId w:val="2"/>
        </w:numPr>
        <w:rPr>
          <w:rFonts w:eastAsia="Times New Roman"/>
          <w:szCs w:val="24"/>
          <w:lang w:val="en-IN"/>
        </w:rPr>
      </w:pPr>
      <w:r w:rsidRPr="00A62CE1">
        <w:rPr>
          <w:rFonts w:eastAsia="Times New Roman"/>
          <w:szCs w:val="24"/>
          <w:lang w:val="en-IN"/>
        </w:rPr>
        <w:t xml:space="preserve">has failed the parameters and has been identified to be injurious to health or may cause bodily injury or death, or </w:t>
      </w:r>
    </w:p>
    <w:p w14:paraId="6085760B" w14:textId="77777777" w:rsidR="00F83833" w:rsidRPr="00A62CE1" w:rsidRDefault="00F83833" w:rsidP="00F83833">
      <w:pPr>
        <w:pStyle w:val="ListParagraph"/>
        <w:numPr>
          <w:ilvl w:val="0"/>
          <w:numId w:val="2"/>
        </w:numPr>
        <w:rPr>
          <w:rFonts w:eastAsia="Times New Roman"/>
          <w:szCs w:val="24"/>
          <w:lang w:val="en-IN"/>
        </w:rPr>
      </w:pPr>
      <w:r w:rsidRPr="00A62CE1">
        <w:rPr>
          <w:rFonts w:eastAsia="Times New Roman"/>
          <w:szCs w:val="24"/>
          <w:lang w:val="en-IN"/>
        </w:rPr>
        <w:t>contains toxic substances</w:t>
      </w:r>
    </w:p>
    <w:p w14:paraId="7B0E633A" w14:textId="77777777" w:rsidR="00347653" w:rsidRPr="00A62CE1" w:rsidRDefault="00347653" w:rsidP="00347653">
      <w:pPr>
        <w:pStyle w:val="ListParagraph"/>
        <w:numPr>
          <w:ilvl w:val="0"/>
          <w:numId w:val="2"/>
        </w:numPr>
        <w:rPr>
          <w:rFonts w:eastAsia="Times New Roman"/>
          <w:szCs w:val="24"/>
          <w:lang w:val="en-IN"/>
        </w:rPr>
      </w:pPr>
      <w:r w:rsidRPr="00A62CE1">
        <w:rPr>
          <w:rFonts w:eastAsia="Times New Roman"/>
          <w:szCs w:val="24"/>
          <w:lang w:val="en-IN"/>
        </w:rPr>
        <w:t>manufactured in unsanitary conditions</w:t>
      </w:r>
    </w:p>
    <w:p w14:paraId="7201A31A" w14:textId="77777777" w:rsidR="00F83833" w:rsidRPr="00A62CE1" w:rsidRDefault="00347653" w:rsidP="00F83833">
      <w:pPr>
        <w:pStyle w:val="ListParagraph"/>
        <w:numPr>
          <w:ilvl w:val="0"/>
          <w:numId w:val="2"/>
        </w:numPr>
        <w:rPr>
          <w:rFonts w:eastAsia="Times New Roman"/>
          <w:szCs w:val="24"/>
          <w:lang w:val="en-IN"/>
        </w:rPr>
      </w:pPr>
      <w:r w:rsidRPr="00A62CE1">
        <w:rPr>
          <w:rFonts w:eastAsia="Times New Roman"/>
          <w:szCs w:val="24"/>
          <w:lang w:val="en-IN"/>
        </w:rPr>
        <w:t xml:space="preserve">has </w:t>
      </w:r>
      <w:r w:rsidR="00F83833" w:rsidRPr="00A62CE1">
        <w:rPr>
          <w:rFonts w:eastAsia="Times New Roman"/>
          <w:szCs w:val="24"/>
          <w:lang w:val="en-IN"/>
        </w:rPr>
        <w:t>been manufactured without a license</w:t>
      </w:r>
    </w:p>
    <w:p w14:paraId="43DB002D" w14:textId="77777777" w:rsidR="00F83833" w:rsidRPr="00A62CE1" w:rsidRDefault="00F83833" w:rsidP="00F83833">
      <w:pPr>
        <w:pStyle w:val="ListParagraph"/>
        <w:numPr>
          <w:ilvl w:val="0"/>
          <w:numId w:val="2"/>
        </w:numPr>
        <w:rPr>
          <w:rFonts w:eastAsia="Times New Roman"/>
          <w:szCs w:val="24"/>
          <w:lang w:val="en-IN"/>
        </w:rPr>
      </w:pPr>
      <w:r w:rsidRPr="00A62CE1">
        <w:rPr>
          <w:rFonts w:eastAsia="Times New Roman"/>
          <w:szCs w:val="24"/>
          <w:lang w:val="en-IN"/>
        </w:rPr>
        <w:t>contains any substance to reduce its quality or strength</w:t>
      </w:r>
    </w:p>
    <w:p w14:paraId="43A28F32" w14:textId="77777777" w:rsidR="00FB7FEC" w:rsidRPr="00A62CE1" w:rsidRDefault="00FB7FEC" w:rsidP="00F83833">
      <w:pPr>
        <w:pStyle w:val="ListParagraph"/>
        <w:numPr>
          <w:ilvl w:val="0"/>
          <w:numId w:val="2"/>
        </w:numPr>
        <w:rPr>
          <w:rFonts w:eastAsia="Times New Roman"/>
          <w:szCs w:val="24"/>
          <w:lang w:val="en-IN"/>
        </w:rPr>
      </w:pPr>
      <w:r w:rsidRPr="00A62CE1">
        <w:rPr>
          <w:rFonts w:eastAsia="Times New Roman"/>
          <w:szCs w:val="24"/>
          <w:lang w:val="en-IN"/>
        </w:rPr>
        <w:t>manufactured under a name which belongs to another drug</w:t>
      </w:r>
    </w:p>
    <w:p w14:paraId="4E5C4AA1" w14:textId="4B4644AC" w:rsidR="00F83833" w:rsidRPr="00A62CE1" w:rsidRDefault="00F83833" w:rsidP="00F83833">
      <w:pPr>
        <w:pStyle w:val="ListParagraph"/>
        <w:numPr>
          <w:ilvl w:val="0"/>
          <w:numId w:val="2"/>
        </w:numPr>
        <w:rPr>
          <w:rFonts w:eastAsia="Times New Roman"/>
          <w:szCs w:val="24"/>
          <w:lang w:val="en-IN"/>
        </w:rPr>
      </w:pPr>
      <w:r w:rsidRPr="00A62CE1">
        <w:rPr>
          <w:rFonts w:eastAsia="Times New Roman"/>
          <w:szCs w:val="24"/>
          <w:lang w:val="en-IN"/>
        </w:rPr>
        <w:t xml:space="preserve">contains labels or packaging to imitate another drug with an intent to deceive </w:t>
      </w:r>
    </w:p>
    <w:p w14:paraId="61C55D63" w14:textId="1E8B30A6" w:rsidR="006E74AA" w:rsidRPr="00A62CE1" w:rsidRDefault="006E74AA" w:rsidP="00F83833">
      <w:pPr>
        <w:pStyle w:val="ListParagraph"/>
        <w:numPr>
          <w:ilvl w:val="0"/>
          <w:numId w:val="2"/>
        </w:numPr>
        <w:rPr>
          <w:rFonts w:eastAsia="Times New Roman"/>
          <w:szCs w:val="24"/>
          <w:lang w:val="en-IN"/>
        </w:rPr>
      </w:pPr>
      <w:r w:rsidRPr="00A62CE1">
        <w:rPr>
          <w:rFonts w:eastAsia="Times New Roman"/>
          <w:szCs w:val="24"/>
          <w:lang w:val="en-IN"/>
        </w:rPr>
        <w:t>is manufactured in violation of any prohibitions</w:t>
      </w:r>
    </w:p>
    <w:p w14:paraId="45A7D7AF" w14:textId="77777777" w:rsidR="00F83833" w:rsidRPr="00A62CE1" w:rsidRDefault="00F83833" w:rsidP="00F83833">
      <w:pPr>
        <w:rPr>
          <w:rFonts w:eastAsia="Times New Roman"/>
          <w:szCs w:val="24"/>
          <w:lang w:val="en-IN"/>
        </w:rPr>
      </w:pPr>
    </w:p>
    <w:p w14:paraId="530A1C34" w14:textId="017A414F" w:rsidR="00F83833" w:rsidRPr="00A62CE1" w:rsidRDefault="00347653" w:rsidP="00F83833">
      <w:pPr>
        <w:rPr>
          <w:rFonts w:eastAsia="Times New Roman"/>
          <w:szCs w:val="24"/>
          <w:lang w:val="en-IN"/>
        </w:rPr>
      </w:pPr>
      <w:r w:rsidRPr="00A62CE1">
        <w:rPr>
          <w:rFonts w:eastAsia="Times New Roman"/>
          <w:szCs w:val="24"/>
          <w:lang w:val="en-IN"/>
        </w:rPr>
        <w:t xml:space="preserve">IS </w:t>
      </w:r>
      <w:r w:rsidR="00F83833" w:rsidRPr="00A62CE1">
        <w:rPr>
          <w:rFonts w:eastAsia="Times New Roman"/>
          <w:szCs w:val="24"/>
          <w:lang w:val="en-IN"/>
        </w:rPr>
        <w:t xml:space="preserve">NOT covered under the proposed amendment and will continue to attract stringent criminal provisions. </w:t>
      </w:r>
    </w:p>
    <w:p w14:paraId="3402F7B5" w14:textId="70E5B14C" w:rsidR="00141B14" w:rsidRPr="00A62CE1" w:rsidRDefault="00141B14" w:rsidP="00F83833">
      <w:pPr>
        <w:rPr>
          <w:rFonts w:eastAsia="Times New Roman"/>
          <w:szCs w:val="24"/>
          <w:lang w:val="en-IN"/>
        </w:rPr>
      </w:pPr>
    </w:p>
    <w:p w14:paraId="0C9E4678" w14:textId="77777777" w:rsidR="00141B14" w:rsidRPr="00A62CE1" w:rsidRDefault="00141B14" w:rsidP="00141B14">
      <w:pPr>
        <w:rPr>
          <w:szCs w:val="24"/>
          <w:lang w:val="en-US"/>
        </w:rPr>
      </w:pPr>
      <w:bookmarkStart w:id="0" w:name="_GoBack"/>
      <w:bookmarkEnd w:id="0"/>
    </w:p>
    <w:p w14:paraId="36CF9996" w14:textId="77777777" w:rsidR="00141B14" w:rsidRPr="00A62CE1" w:rsidRDefault="00141B14" w:rsidP="00F83833">
      <w:pPr>
        <w:rPr>
          <w:rFonts w:eastAsia="Times New Roman"/>
          <w:szCs w:val="24"/>
          <w:lang w:val="en-IN"/>
        </w:rPr>
      </w:pPr>
    </w:p>
    <w:p w14:paraId="45E8E99B" w14:textId="19D64B1A" w:rsidR="00F83833" w:rsidRPr="00A62CE1" w:rsidRDefault="00F83833" w:rsidP="00740261">
      <w:pPr>
        <w:rPr>
          <w:rFonts w:eastAsia="Times New Roman"/>
          <w:szCs w:val="24"/>
          <w:lang w:val="en-IN"/>
        </w:rPr>
      </w:pPr>
    </w:p>
    <w:sectPr w:rsidR="00F83833" w:rsidRPr="00A62CE1" w:rsidSect="00011251">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C0F47" w14:textId="77777777" w:rsidR="00FB082A" w:rsidRDefault="00FB082A" w:rsidP="00D30697">
      <w:r>
        <w:separator/>
      </w:r>
    </w:p>
  </w:endnote>
  <w:endnote w:type="continuationSeparator" w:id="0">
    <w:p w14:paraId="16872260" w14:textId="77777777" w:rsidR="00FB082A" w:rsidRDefault="00FB082A" w:rsidP="00D3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3EAD" w14:textId="77777777" w:rsidR="00FB082A" w:rsidRDefault="00FB082A" w:rsidP="00D30697">
      <w:r>
        <w:separator/>
      </w:r>
    </w:p>
  </w:footnote>
  <w:footnote w:type="continuationSeparator" w:id="0">
    <w:p w14:paraId="41A2151C" w14:textId="77777777" w:rsidR="00FB082A" w:rsidRDefault="00FB082A" w:rsidP="00D30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3173" w14:textId="23FC82E9" w:rsidR="00D30697" w:rsidRPr="00D30697" w:rsidRDefault="00D30697">
    <w:pPr>
      <w:pStyle w:val="Header"/>
      <w:rPr>
        <w:lang w:val="en-US"/>
      </w:rPr>
    </w:pPr>
    <w:r>
      <w:rPr>
        <w:lang w:val="en-US"/>
      </w:rPr>
      <w:t>Jan Vishwas Bill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252"/>
    <w:multiLevelType w:val="hybridMultilevel"/>
    <w:tmpl w:val="3C481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D0ECC"/>
    <w:multiLevelType w:val="hybridMultilevel"/>
    <w:tmpl w:val="92F40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E2C8A"/>
    <w:multiLevelType w:val="hybridMultilevel"/>
    <w:tmpl w:val="D23CC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41D94"/>
    <w:multiLevelType w:val="hybridMultilevel"/>
    <w:tmpl w:val="4E6CD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7218C"/>
    <w:multiLevelType w:val="hybridMultilevel"/>
    <w:tmpl w:val="5C92DA88"/>
    <w:lvl w:ilvl="0" w:tplc="61C65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763E26"/>
    <w:multiLevelType w:val="hybridMultilevel"/>
    <w:tmpl w:val="6ABA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61"/>
    <w:rsid w:val="00011251"/>
    <w:rsid w:val="00063347"/>
    <w:rsid w:val="001218E1"/>
    <w:rsid w:val="00141B14"/>
    <w:rsid w:val="00163980"/>
    <w:rsid w:val="002B594F"/>
    <w:rsid w:val="00347653"/>
    <w:rsid w:val="003B6D48"/>
    <w:rsid w:val="005A17E8"/>
    <w:rsid w:val="006A4A73"/>
    <w:rsid w:val="006E74AA"/>
    <w:rsid w:val="006F14B6"/>
    <w:rsid w:val="00713582"/>
    <w:rsid w:val="00740261"/>
    <w:rsid w:val="009003AF"/>
    <w:rsid w:val="0096241C"/>
    <w:rsid w:val="009B1EC3"/>
    <w:rsid w:val="00A23E3F"/>
    <w:rsid w:val="00A3790A"/>
    <w:rsid w:val="00A46B9D"/>
    <w:rsid w:val="00A62CE1"/>
    <w:rsid w:val="00B123A5"/>
    <w:rsid w:val="00B74C27"/>
    <w:rsid w:val="00BE0829"/>
    <w:rsid w:val="00C0747F"/>
    <w:rsid w:val="00D30697"/>
    <w:rsid w:val="00DB56A6"/>
    <w:rsid w:val="00E11297"/>
    <w:rsid w:val="00E46081"/>
    <w:rsid w:val="00F3028C"/>
    <w:rsid w:val="00F35109"/>
    <w:rsid w:val="00F74B68"/>
    <w:rsid w:val="00F83833"/>
    <w:rsid w:val="00FB082A"/>
    <w:rsid w:val="00FB1CA1"/>
    <w:rsid w:val="00FB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F084B2"/>
  <w14:defaultImageDpi w14:val="32767"/>
  <w15:chartTrackingRefBased/>
  <w15:docId w15:val="{3A657000-A21B-A14C-90EE-A2E8E49D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261"/>
    <w:pPr>
      <w:ind w:left="720"/>
      <w:contextualSpacing/>
    </w:pPr>
  </w:style>
  <w:style w:type="table" w:styleId="TableGrid">
    <w:name w:val="Table Grid"/>
    <w:basedOn w:val="TableNormal"/>
    <w:uiPriority w:val="59"/>
    <w:rsid w:val="006E74AA"/>
    <w:rPr>
      <w:rFonts w:asciiTheme="minorHAnsi" w:eastAsiaTheme="minorEastAsia"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E74AA"/>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D30697"/>
    <w:pPr>
      <w:tabs>
        <w:tab w:val="center" w:pos="4680"/>
        <w:tab w:val="right" w:pos="9360"/>
      </w:tabs>
    </w:pPr>
  </w:style>
  <w:style w:type="character" w:customStyle="1" w:styleId="HeaderChar">
    <w:name w:val="Header Char"/>
    <w:basedOn w:val="DefaultParagraphFont"/>
    <w:link w:val="Header"/>
    <w:uiPriority w:val="99"/>
    <w:rsid w:val="00D30697"/>
  </w:style>
  <w:style w:type="paragraph" w:styleId="Footer">
    <w:name w:val="footer"/>
    <w:basedOn w:val="Normal"/>
    <w:link w:val="FooterChar"/>
    <w:uiPriority w:val="99"/>
    <w:unhideWhenUsed/>
    <w:rsid w:val="00D30697"/>
    <w:pPr>
      <w:tabs>
        <w:tab w:val="center" w:pos="4680"/>
        <w:tab w:val="right" w:pos="9360"/>
      </w:tabs>
    </w:pPr>
  </w:style>
  <w:style w:type="character" w:customStyle="1" w:styleId="FooterChar">
    <w:name w:val="Footer Char"/>
    <w:basedOn w:val="DefaultParagraphFont"/>
    <w:link w:val="Footer"/>
    <w:uiPriority w:val="99"/>
    <w:rsid w:val="00D3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87381">
      <w:bodyDiv w:val="1"/>
      <w:marLeft w:val="0"/>
      <w:marRight w:val="0"/>
      <w:marTop w:val="0"/>
      <w:marBottom w:val="0"/>
      <w:divBdr>
        <w:top w:val="none" w:sz="0" w:space="0" w:color="auto"/>
        <w:left w:val="none" w:sz="0" w:space="0" w:color="auto"/>
        <w:bottom w:val="none" w:sz="0" w:space="0" w:color="auto"/>
        <w:right w:val="none" w:sz="0" w:space="0" w:color="auto"/>
      </w:divBdr>
    </w:div>
    <w:div w:id="908420344">
      <w:bodyDiv w:val="1"/>
      <w:marLeft w:val="0"/>
      <w:marRight w:val="0"/>
      <w:marTop w:val="0"/>
      <w:marBottom w:val="0"/>
      <w:divBdr>
        <w:top w:val="none" w:sz="0" w:space="0" w:color="auto"/>
        <w:left w:val="none" w:sz="0" w:space="0" w:color="auto"/>
        <w:bottom w:val="none" w:sz="0" w:space="0" w:color="auto"/>
        <w:right w:val="none" w:sz="0" w:space="0" w:color="auto"/>
      </w:divBdr>
    </w:div>
    <w:div w:id="17485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Kumar</dc:creator>
  <cp:keywords/>
  <dc:description/>
  <cp:lastModifiedBy>Kiran Kumar</cp:lastModifiedBy>
  <cp:revision>2</cp:revision>
  <dcterms:created xsi:type="dcterms:W3CDTF">2023-07-28T07:14:00Z</dcterms:created>
  <dcterms:modified xsi:type="dcterms:W3CDTF">2023-07-28T07:14:00Z</dcterms:modified>
</cp:coreProperties>
</file>